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07" w:type="dxa"/>
        <w:jc w:val="center"/>
        <w:tblLook w:val="04A0" w:firstRow="1" w:lastRow="0" w:firstColumn="1" w:lastColumn="0" w:noHBand="0" w:noVBand="1"/>
      </w:tblPr>
      <w:tblGrid>
        <w:gridCol w:w="3335"/>
        <w:gridCol w:w="3335"/>
        <w:gridCol w:w="3337"/>
      </w:tblGrid>
      <w:tr w:rsidR="00742FA8" w:rsidRPr="00284B1F" w14:paraId="131B86C3" w14:textId="77777777" w:rsidTr="00FB5688">
        <w:trPr>
          <w:trHeight w:val="652"/>
          <w:jc w:val="center"/>
        </w:trPr>
        <w:tc>
          <w:tcPr>
            <w:tcW w:w="3335" w:type="dxa"/>
            <w:tcBorders>
              <w:right w:val="single" w:sz="4" w:space="0" w:color="44546A" w:themeColor="text2"/>
            </w:tcBorders>
            <w:shd w:val="clear" w:color="auto" w:fill="1F3864" w:themeFill="accent1" w:themeFillShade="80"/>
          </w:tcPr>
          <w:p w14:paraId="09148895" w14:textId="77777777" w:rsidR="00284B1F" w:rsidRDefault="00284B1F" w:rsidP="00284B1F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7456906E" w14:textId="33E8989A" w:rsidR="00284B1F" w:rsidRPr="00906B87" w:rsidRDefault="00284B1F" w:rsidP="00284B1F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  <w:r w:rsidRPr="00906B8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 xml:space="preserve">Annual Rule of Law Report - Council of Europe </w:t>
            </w:r>
            <w:r w:rsidR="00E10FEB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contribution</w:t>
            </w:r>
          </w:p>
          <w:p w14:paraId="53B8847D" w14:textId="1EEC8FD5" w:rsidR="00742FA8" w:rsidRDefault="00742FA8">
            <w:pPr>
              <w:rPr>
                <w:lang w:val="en-US"/>
              </w:rPr>
            </w:pPr>
          </w:p>
        </w:tc>
        <w:tc>
          <w:tcPr>
            <w:tcW w:w="3335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8BF9AA1" w14:textId="298AA34B" w:rsidR="00742FA8" w:rsidRDefault="00742FA8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A74EFC" wp14:editId="1B8DF21D">
                  <wp:extent cx="1433946" cy="146112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789" cy="1594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tcBorders>
              <w:left w:val="single" w:sz="4" w:space="0" w:color="44546A" w:themeColor="text2"/>
            </w:tcBorders>
            <w:shd w:val="clear" w:color="auto" w:fill="1F3864" w:themeFill="accent1" w:themeFillShade="80"/>
          </w:tcPr>
          <w:p w14:paraId="1059CE5E" w14:textId="08E43F51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5DBCE6" w14:textId="22249F6B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4638D3F3" w14:textId="77777777" w:rsidR="00284B1F" w:rsidRDefault="00284B1F" w:rsidP="00284B1F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B26AC0C" w14:textId="63195C69" w:rsidR="00742FA8" w:rsidRDefault="00284B1F" w:rsidP="00284B1F">
            <w:pPr>
              <w:jc w:val="center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  <w:r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202</w:t>
            </w:r>
            <w:r w:rsidR="00A8517E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3</w:t>
            </w:r>
          </w:p>
          <w:p w14:paraId="4279D85E" w14:textId="77777777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99C0FEC" w14:textId="30B75DA9" w:rsidR="00742FA8" w:rsidRDefault="00742FA8" w:rsidP="00742FA8">
            <w:pPr>
              <w:jc w:val="right"/>
              <w:rPr>
                <w:lang w:val="en-US"/>
              </w:rPr>
            </w:pPr>
          </w:p>
        </w:tc>
      </w:tr>
      <w:tr w:rsidR="00906B87" w:rsidRPr="00E10FEB" w14:paraId="425D15D4" w14:textId="77777777" w:rsidTr="00FB5688">
        <w:trPr>
          <w:trHeight w:val="652"/>
          <w:jc w:val="center"/>
        </w:trPr>
        <w:tc>
          <w:tcPr>
            <w:tcW w:w="10007" w:type="dxa"/>
            <w:gridSpan w:val="3"/>
          </w:tcPr>
          <w:p w14:paraId="2D5EC9E1" w14:textId="77777777" w:rsidR="005728A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4"/>
                <w:szCs w:val="24"/>
                <w:lang w:val="en-US"/>
              </w:rPr>
            </w:pPr>
          </w:p>
          <w:p w14:paraId="2FA02905" w14:textId="2E527BA9" w:rsidR="005728A3" w:rsidRPr="00284B1F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284B1F"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  <w:t>Directorate General Human Rights and Rule of Law (DG I)</w:t>
            </w:r>
          </w:p>
          <w:p w14:paraId="6BB60EA7" w14:textId="77777777" w:rsidR="00906B87" w:rsidRDefault="00906B87" w:rsidP="005728A3">
            <w:pPr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</w:tc>
      </w:tr>
    </w:tbl>
    <w:p w14:paraId="6FF74EBB" w14:textId="77777777" w:rsidR="00742FA8" w:rsidRPr="00282225" w:rsidRDefault="00742FA8">
      <w:pPr>
        <w:rPr>
          <w:lang w:val="en-US"/>
        </w:rPr>
      </w:pPr>
    </w:p>
    <w:p w14:paraId="0B15158E" w14:textId="48A15008" w:rsidR="002027E7" w:rsidRDefault="002027E7">
      <w:pPr>
        <w:rPr>
          <w:lang w:val="en-US"/>
        </w:rPr>
      </w:pPr>
    </w:p>
    <w:tbl>
      <w:tblPr>
        <w:tblStyle w:val="TableGrid"/>
        <w:tblW w:w="10008" w:type="dxa"/>
        <w:jc w:val="center"/>
        <w:tblLook w:val="04A0" w:firstRow="1" w:lastRow="0" w:firstColumn="1" w:lastColumn="0" w:noHBand="0" w:noVBand="1"/>
      </w:tblPr>
      <w:tblGrid>
        <w:gridCol w:w="10008"/>
      </w:tblGrid>
      <w:tr w:rsidR="006D3771" w14:paraId="25C8B22E" w14:textId="77777777" w:rsidTr="00FB5688">
        <w:trPr>
          <w:trHeight w:val="249"/>
          <w:jc w:val="center"/>
        </w:trPr>
        <w:tc>
          <w:tcPr>
            <w:tcW w:w="10008" w:type="dxa"/>
            <w:shd w:val="clear" w:color="auto" w:fill="1F3864" w:themeFill="accent1" w:themeFillShade="80"/>
          </w:tcPr>
          <w:p w14:paraId="19F5558A" w14:textId="77777777" w:rsidR="006D3771" w:rsidRDefault="006D3771">
            <w:pPr>
              <w:rPr>
                <w:lang w:val="en-US"/>
              </w:rPr>
            </w:pPr>
          </w:p>
          <w:p w14:paraId="5BA8AE31" w14:textId="4A668F97" w:rsidR="006D3771" w:rsidRPr="006D3771" w:rsidRDefault="00882471" w:rsidP="006D377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Slov</w:t>
            </w:r>
            <w:r w:rsidR="00A24822">
              <w:rPr>
                <w:sz w:val="32"/>
                <w:szCs w:val="32"/>
                <w:lang w:val="en-US"/>
              </w:rPr>
              <w:t>enia</w:t>
            </w:r>
          </w:p>
          <w:p w14:paraId="1EE0812F" w14:textId="73DF6167" w:rsidR="006D3771" w:rsidRDefault="006D3771">
            <w:pPr>
              <w:rPr>
                <w:lang w:val="en-US"/>
              </w:rPr>
            </w:pPr>
          </w:p>
        </w:tc>
      </w:tr>
    </w:tbl>
    <w:p w14:paraId="5BC2DC82" w14:textId="7135F9D1" w:rsidR="004A628B" w:rsidRDefault="004A628B" w:rsidP="004A628B">
      <w:pPr>
        <w:pStyle w:val="Heading1"/>
        <w:rPr>
          <w:lang w:val="en-US"/>
        </w:rPr>
      </w:pPr>
      <w:bookmarkStart w:id="0" w:name="_Toc36635809"/>
      <w:r>
        <w:rPr>
          <w:lang w:val="en-US"/>
        </w:rPr>
        <w:t xml:space="preserve">I </w:t>
      </w:r>
      <w:r w:rsidRPr="00546B57">
        <w:rPr>
          <w:lang w:val="en-US"/>
        </w:rPr>
        <w:t>Justice System</w:t>
      </w:r>
      <w:bookmarkEnd w:id="0"/>
      <w:r w:rsidRPr="00546B57">
        <w:rPr>
          <w:lang w:val="en-US"/>
        </w:rPr>
        <w:t xml:space="preserve"> </w:t>
      </w:r>
    </w:p>
    <w:p w14:paraId="5D9260C2" w14:textId="2D3B780E" w:rsidR="004A628B" w:rsidRDefault="004A628B" w:rsidP="004A628B">
      <w:pPr>
        <w:pStyle w:val="Default"/>
        <w:ind w:left="1080"/>
        <w:rPr>
          <w:color w:val="auto"/>
          <w:sz w:val="22"/>
          <w:szCs w:val="22"/>
          <w:lang w:val="en-US"/>
        </w:rPr>
      </w:pPr>
    </w:p>
    <w:p w14:paraId="375F5906" w14:textId="77777777" w:rsidR="005A076F" w:rsidRPr="00256686" w:rsidRDefault="00256686" w:rsidP="005A076F">
      <w:pPr>
        <w:rPr>
          <w:rStyle w:val="Hyperlink"/>
          <w:rFonts w:eastAsiaTheme="minorHAnsi"/>
          <w:lang w:val="en-US"/>
        </w:rPr>
      </w:pPr>
      <w:hyperlink r:id="rId9" w:history="1">
        <w:r w:rsidR="005A076F" w:rsidRPr="00256686">
          <w:rPr>
            <w:rStyle w:val="Hyperlink"/>
            <w:lang w:val="en-US"/>
          </w:rPr>
          <w:t>CEPEJ Evaluation Report 2022 - Country Profile Slovenia</w:t>
        </w:r>
      </w:hyperlink>
    </w:p>
    <w:p w14:paraId="5FE71C0F" w14:textId="77777777" w:rsidR="005A076F" w:rsidRPr="00256686" w:rsidRDefault="005A076F" w:rsidP="005A076F">
      <w:pPr>
        <w:rPr>
          <w:lang w:val="en-GB"/>
        </w:rPr>
      </w:pPr>
    </w:p>
    <w:p w14:paraId="025EA087" w14:textId="2DD0269B" w:rsidR="005A076F" w:rsidRPr="00256686" w:rsidRDefault="00256686" w:rsidP="005A076F">
      <w:pPr>
        <w:pStyle w:val="Default"/>
        <w:jc w:val="both"/>
        <w:rPr>
          <w:color w:val="auto"/>
          <w:sz w:val="20"/>
          <w:szCs w:val="20"/>
          <w:lang w:val="en-US"/>
        </w:rPr>
      </w:pPr>
      <w:hyperlink r:id="rId10" w:history="1">
        <w:r w:rsidR="005A076F" w:rsidRPr="00256686">
          <w:rPr>
            <w:rStyle w:val="Hyperlink"/>
            <w:sz w:val="20"/>
            <w:szCs w:val="20"/>
            <w:lang w:val="en-GB"/>
          </w:rPr>
          <w:t>CEPEJ/Scoreboard - Country profile Slovenia</w:t>
        </w:r>
      </w:hyperlink>
      <w:r w:rsidR="005A076F" w:rsidRPr="00256686">
        <w:rPr>
          <w:color w:val="auto"/>
          <w:sz w:val="20"/>
          <w:szCs w:val="20"/>
          <w:lang w:val="en-US"/>
        </w:rPr>
        <w:t xml:space="preserve"> </w:t>
      </w:r>
    </w:p>
    <w:p w14:paraId="0340FFC3" w14:textId="77777777" w:rsidR="005A076F" w:rsidRPr="00256686" w:rsidRDefault="005A076F" w:rsidP="005A076F">
      <w:pPr>
        <w:pStyle w:val="Default"/>
        <w:jc w:val="both"/>
        <w:rPr>
          <w:color w:val="auto"/>
          <w:sz w:val="20"/>
          <w:szCs w:val="20"/>
          <w:lang w:val="en-US"/>
        </w:rPr>
      </w:pPr>
    </w:p>
    <w:p w14:paraId="6CE1C6BA" w14:textId="70958F49" w:rsidR="00073DF8" w:rsidRPr="00256686" w:rsidRDefault="00256686" w:rsidP="004A628B">
      <w:pPr>
        <w:pStyle w:val="Default"/>
        <w:rPr>
          <w:rStyle w:val="Hyperlink"/>
          <w:rFonts w:eastAsia="Times New Roman"/>
          <w:sz w:val="20"/>
          <w:szCs w:val="20"/>
          <w:lang w:val="en-GB"/>
        </w:rPr>
      </w:pPr>
      <w:hyperlink r:id="rId11" w:history="1">
        <w:r w:rsidR="005A076F" w:rsidRPr="00256686">
          <w:rPr>
            <w:rStyle w:val="Hyperlink"/>
            <w:rFonts w:eastAsia="Times New Roman"/>
            <w:sz w:val="20"/>
            <w:szCs w:val="20"/>
            <w:lang w:val="en-GB"/>
          </w:rPr>
          <w:t>CEPEJ General Country profile - Slovenia</w:t>
        </w:r>
      </w:hyperlink>
    </w:p>
    <w:p w14:paraId="34A6CC58" w14:textId="7DFA2A4D" w:rsidR="00E10FEB" w:rsidRPr="00256686" w:rsidRDefault="00E10FEB" w:rsidP="004A628B">
      <w:pPr>
        <w:pStyle w:val="Default"/>
        <w:rPr>
          <w:rStyle w:val="Hyperlink"/>
          <w:rFonts w:eastAsia="Times New Roman"/>
          <w:sz w:val="20"/>
          <w:szCs w:val="20"/>
          <w:lang w:val="en-GB"/>
        </w:rPr>
      </w:pPr>
    </w:p>
    <w:p w14:paraId="0135C01E" w14:textId="6F900FD9" w:rsidR="00E10FEB" w:rsidRPr="00256686" w:rsidRDefault="00E10FEB" w:rsidP="004A628B">
      <w:pPr>
        <w:pStyle w:val="Default"/>
        <w:rPr>
          <w:color w:val="auto"/>
          <w:sz w:val="20"/>
          <w:szCs w:val="20"/>
          <w:lang w:val="en-GB"/>
        </w:rPr>
      </w:pPr>
      <w:r w:rsidRPr="00256686">
        <w:rPr>
          <w:rStyle w:val="Hyperlink"/>
          <w:rFonts w:eastAsia="Times New Roman"/>
          <w:color w:val="auto"/>
          <w:sz w:val="20"/>
          <w:szCs w:val="20"/>
          <w:u w:val="none"/>
          <w:lang w:val="en-GB"/>
        </w:rPr>
        <w:t xml:space="preserve">Execution of judgments in </w:t>
      </w:r>
      <w:hyperlink r:id="rId12" w:history="1">
        <w:r w:rsidRPr="00256686">
          <w:rPr>
            <w:rStyle w:val="Hyperlink"/>
            <w:rFonts w:eastAsia="Times New Roman"/>
            <w:sz w:val="20"/>
            <w:szCs w:val="20"/>
            <w:lang w:val="en-GB"/>
          </w:rPr>
          <w:t>Slovenia</w:t>
        </w:r>
      </w:hyperlink>
      <w:r w:rsidRPr="00256686">
        <w:rPr>
          <w:rStyle w:val="Hyperlink"/>
          <w:rFonts w:eastAsia="Times New Roman"/>
          <w:color w:val="auto"/>
          <w:sz w:val="20"/>
          <w:szCs w:val="20"/>
          <w:u w:val="none"/>
          <w:lang w:val="en-GB"/>
        </w:rPr>
        <w:t xml:space="preserve"> </w:t>
      </w:r>
    </w:p>
    <w:p w14:paraId="5C79AE80" w14:textId="69D278CD" w:rsidR="004A628B" w:rsidRPr="00E10FEB" w:rsidRDefault="004A628B" w:rsidP="004A628B">
      <w:pPr>
        <w:pStyle w:val="Heading1"/>
        <w:rPr>
          <w:lang w:val="en-GB"/>
        </w:rPr>
      </w:pPr>
      <w:bookmarkStart w:id="1" w:name="_Toc36635832"/>
      <w:r w:rsidRPr="00E10FEB">
        <w:rPr>
          <w:lang w:val="en-GB"/>
        </w:rPr>
        <w:t>II Anti-corruption framework</w:t>
      </w:r>
      <w:bookmarkEnd w:id="1"/>
      <w:r w:rsidRPr="00E10FEB">
        <w:rPr>
          <w:lang w:val="en-GB"/>
        </w:rPr>
        <w:t xml:space="preserve"> </w:t>
      </w:r>
    </w:p>
    <w:p w14:paraId="4328586A" w14:textId="77777777" w:rsidR="004A628B" w:rsidRPr="00E10FEB" w:rsidRDefault="004A628B" w:rsidP="004A628B">
      <w:pPr>
        <w:pStyle w:val="Default"/>
        <w:ind w:left="1080"/>
        <w:rPr>
          <w:color w:val="auto"/>
          <w:sz w:val="22"/>
          <w:szCs w:val="22"/>
          <w:lang w:val="en-GB"/>
        </w:rPr>
      </w:pPr>
    </w:p>
    <w:p w14:paraId="591613E4" w14:textId="45EE1171" w:rsidR="004A628B" w:rsidRPr="00E10FEB" w:rsidRDefault="00256686" w:rsidP="00E10FEB">
      <w:pPr>
        <w:pStyle w:val="NoSpacing"/>
        <w:rPr>
          <w:rFonts w:ascii="Calibri" w:hAnsi="Calibri" w:cs="Calibri"/>
          <w:color w:val="F49100"/>
          <w:sz w:val="22"/>
          <w:szCs w:val="22"/>
          <w:u w:val="single"/>
          <w:lang w:val="en-GB"/>
        </w:rPr>
      </w:pPr>
      <w:hyperlink r:id="rId13" w:history="1">
        <w:r w:rsidR="00422AB4" w:rsidRPr="009C4A2C">
          <w:rPr>
            <w:rStyle w:val="Hyperlink"/>
            <w:rFonts w:ascii="Calibri" w:hAnsi="Calibri" w:cs="Calibri"/>
            <w:sz w:val="22"/>
            <w:szCs w:val="22"/>
            <w:lang w:val="en-GB"/>
          </w:rPr>
          <w:t xml:space="preserve">Ad hoc procedures (Rule </w:t>
        </w:r>
        <w:r w:rsidR="00422AB4" w:rsidRPr="009C4A2C">
          <w:rPr>
            <w:rStyle w:val="Hyperlink"/>
            <w:rFonts w:ascii="Calibri" w:hAnsi="Calibri" w:cs="Calibri"/>
            <w:sz w:val="22"/>
            <w:szCs w:val="22"/>
            <w:lang w:val="en-GB"/>
          </w:rPr>
          <w:t>3</w:t>
        </w:r>
        <w:r w:rsidR="00422AB4" w:rsidRPr="009C4A2C">
          <w:rPr>
            <w:rStyle w:val="Hyperlink"/>
            <w:rFonts w:ascii="Calibri" w:hAnsi="Calibri" w:cs="Calibri"/>
            <w:sz w:val="22"/>
            <w:szCs w:val="22"/>
            <w:lang w:val="en-GB"/>
          </w:rPr>
          <w:t>4) (coe.int)</w:t>
        </w:r>
      </w:hyperlink>
    </w:p>
    <w:p w14:paraId="3F060345" w14:textId="394A3C31" w:rsidR="004A628B" w:rsidRDefault="001D0AE0" w:rsidP="004A628B">
      <w:pPr>
        <w:pStyle w:val="Heading1"/>
        <w:rPr>
          <w:lang w:val="en-US"/>
        </w:rPr>
      </w:pPr>
      <w:bookmarkStart w:id="2" w:name="_Toc36635845"/>
      <w:r>
        <w:rPr>
          <w:lang w:val="en-US"/>
        </w:rPr>
        <w:t xml:space="preserve">III </w:t>
      </w:r>
      <w:r w:rsidR="004A628B" w:rsidRPr="00546B57">
        <w:rPr>
          <w:lang w:val="en-US"/>
        </w:rPr>
        <w:t>Media pluralism</w:t>
      </w:r>
      <w:bookmarkEnd w:id="2"/>
      <w:r w:rsidR="004A628B" w:rsidRPr="00546B57">
        <w:rPr>
          <w:lang w:val="en-US"/>
        </w:rPr>
        <w:t xml:space="preserve"> </w:t>
      </w:r>
    </w:p>
    <w:p w14:paraId="6FF40534" w14:textId="7F78A12F" w:rsidR="00A1193F" w:rsidRDefault="00A1193F" w:rsidP="00A1193F">
      <w:pPr>
        <w:rPr>
          <w:lang w:val="en-US"/>
        </w:rPr>
      </w:pPr>
    </w:p>
    <w:p w14:paraId="3A683AA8" w14:textId="5AF7CEE8" w:rsidR="00E10FEB" w:rsidRDefault="00E10FEB" w:rsidP="000079FD">
      <w:pPr>
        <w:autoSpaceDE w:val="0"/>
        <w:autoSpaceDN w:val="0"/>
        <w:adjustRightInd w:val="0"/>
        <w:jc w:val="both"/>
        <w:rPr>
          <w:rFonts w:eastAsiaTheme="minorHAnsi" w:cstheme="minorHAnsi"/>
          <w:lang w:val="en-GB"/>
        </w:rPr>
      </w:pPr>
      <w:r>
        <w:rPr>
          <w:rFonts w:eastAsiaTheme="minorHAnsi" w:cstheme="minorHAnsi"/>
          <w:lang w:val="en-GB"/>
        </w:rPr>
        <w:t xml:space="preserve">N/A </w:t>
      </w:r>
    </w:p>
    <w:p w14:paraId="6FC9916A" w14:textId="77777777" w:rsidR="00E10FEB" w:rsidRDefault="00E10FEB" w:rsidP="000079FD">
      <w:pPr>
        <w:autoSpaceDE w:val="0"/>
        <w:autoSpaceDN w:val="0"/>
        <w:adjustRightInd w:val="0"/>
        <w:jc w:val="both"/>
        <w:rPr>
          <w:rFonts w:eastAsiaTheme="minorHAnsi" w:cstheme="minorHAnsi"/>
          <w:lang w:val="en-GB"/>
        </w:rPr>
      </w:pPr>
    </w:p>
    <w:p w14:paraId="3E1F9863" w14:textId="18045697" w:rsidR="004A628B" w:rsidRDefault="004A628B" w:rsidP="004A628B">
      <w:pPr>
        <w:pStyle w:val="Heading1"/>
        <w:rPr>
          <w:lang w:val="en-US"/>
        </w:rPr>
      </w:pPr>
      <w:bookmarkStart w:id="3" w:name="_Toc36635858"/>
      <w:r>
        <w:rPr>
          <w:lang w:val="en-US"/>
        </w:rPr>
        <w:t>I</w:t>
      </w:r>
      <w:r w:rsidR="001D0AE0">
        <w:rPr>
          <w:lang w:val="en-US"/>
        </w:rPr>
        <w:t>V</w:t>
      </w:r>
      <w:r>
        <w:rPr>
          <w:lang w:val="en-US"/>
        </w:rPr>
        <w:t xml:space="preserve"> </w:t>
      </w:r>
      <w:r w:rsidRPr="00546B57">
        <w:rPr>
          <w:lang w:val="en-US"/>
        </w:rPr>
        <w:t>Other institutional issues related to checks and balances</w:t>
      </w:r>
      <w:bookmarkEnd w:id="3"/>
      <w:r w:rsidRPr="00546B57">
        <w:rPr>
          <w:lang w:val="en-US"/>
        </w:rPr>
        <w:t xml:space="preserve"> </w:t>
      </w:r>
    </w:p>
    <w:p w14:paraId="5D25F477" w14:textId="1AF3175C" w:rsidR="004A628B" w:rsidRDefault="004A628B" w:rsidP="00E10FEB">
      <w:pPr>
        <w:pStyle w:val="Default"/>
        <w:rPr>
          <w:color w:val="auto"/>
          <w:sz w:val="22"/>
          <w:szCs w:val="22"/>
          <w:lang w:val="en-US"/>
        </w:rPr>
      </w:pPr>
    </w:p>
    <w:p w14:paraId="75A27345" w14:textId="414AE08E" w:rsidR="00CC5F49" w:rsidRPr="00256686" w:rsidRDefault="00E10FEB" w:rsidP="00E10FEB">
      <w:pPr>
        <w:pStyle w:val="Default"/>
        <w:rPr>
          <w:color w:val="auto"/>
          <w:sz w:val="20"/>
          <w:szCs w:val="20"/>
          <w:lang w:val="en-US"/>
        </w:rPr>
      </w:pPr>
      <w:r w:rsidRPr="00256686">
        <w:rPr>
          <w:color w:val="auto"/>
          <w:sz w:val="20"/>
          <w:szCs w:val="20"/>
          <w:lang w:val="en-US"/>
        </w:rPr>
        <w:t>N/A</w:t>
      </w:r>
    </w:p>
    <w:p w14:paraId="30D2EC4D" w14:textId="77777777" w:rsidR="001A0B36" w:rsidRPr="001A0B36" w:rsidRDefault="001A0B36">
      <w:pPr>
        <w:rPr>
          <w:rFonts w:cs="Arial"/>
          <w:color w:val="FFFFFF" w:themeColor="background1"/>
          <w:sz w:val="22"/>
          <w:szCs w:val="22"/>
          <w:shd w:val="clear" w:color="auto" w:fill="1F3864" w:themeFill="accent1" w:themeFillShade="80"/>
          <w:lang w:val="en-GB"/>
        </w:rPr>
      </w:pPr>
    </w:p>
    <w:sectPr w:rsidR="001A0B36" w:rsidRPr="001A0B36" w:rsidSect="007B3B82">
      <w:footerReference w:type="default" r:id="rId14"/>
      <w:footerReference w:type="firs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26C89" w14:textId="77777777" w:rsidR="00782E58" w:rsidRDefault="00782E58" w:rsidP="00857FF1">
      <w:r>
        <w:separator/>
      </w:r>
    </w:p>
  </w:endnote>
  <w:endnote w:type="continuationSeparator" w:id="0">
    <w:p w14:paraId="4B7D60C7" w14:textId="77777777" w:rsidR="00782E58" w:rsidRDefault="00782E58" w:rsidP="0085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604490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FE33E47" w14:textId="51729852" w:rsidR="0021059A" w:rsidRPr="0021059A" w:rsidRDefault="0021059A">
        <w:pPr>
          <w:pStyle w:val="Footer"/>
          <w:jc w:val="right"/>
          <w:rPr>
            <w:sz w:val="16"/>
            <w:szCs w:val="16"/>
          </w:rPr>
        </w:pPr>
        <w:r w:rsidRPr="0021059A">
          <w:rPr>
            <w:sz w:val="16"/>
            <w:szCs w:val="16"/>
          </w:rPr>
          <w:fldChar w:fldCharType="begin"/>
        </w:r>
        <w:r w:rsidRPr="0021059A">
          <w:rPr>
            <w:sz w:val="16"/>
            <w:szCs w:val="16"/>
          </w:rPr>
          <w:instrText>PAGE   \* MERGEFORMAT</w:instrText>
        </w:r>
        <w:r w:rsidRPr="0021059A">
          <w:rPr>
            <w:sz w:val="16"/>
            <w:szCs w:val="16"/>
          </w:rPr>
          <w:fldChar w:fldCharType="separate"/>
        </w:r>
        <w:r w:rsidRPr="0021059A">
          <w:rPr>
            <w:sz w:val="16"/>
            <w:szCs w:val="16"/>
          </w:rPr>
          <w:t>2</w:t>
        </w:r>
        <w:r w:rsidRPr="0021059A">
          <w:rPr>
            <w:sz w:val="16"/>
            <w:szCs w:val="16"/>
          </w:rPr>
          <w:fldChar w:fldCharType="end"/>
        </w:r>
      </w:p>
    </w:sdtContent>
  </w:sdt>
  <w:p w14:paraId="13BE177D" w14:textId="77777777" w:rsidR="0021059A" w:rsidRDefault="002105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D93C" w14:textId="1ADF8D41" w:rsidR="007B3B82" w:rsidRDefault="007B3B82">
    <w:pPr>
      <w:pStyle w:val="Footer"/>
      <w:jc w:val="right"/>
    </w:pPr>
  </w:p>
  <w:p w14:paraId="7493B751" w14:textId="77777777" w:rsidR="007B3B82" w:rsidRDefault="007B3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BF2CE" w14:textId="77777777" w:rsidR="00782E58" w:rsidRDefault="00782E58" w:rsidP="00857FF1">
      <w:r>
        <w:separator/>
      </w:r>
    </w:p>
  </w:footnote>
  <w:footnote w:type="continuationSeparator" w:id="0">
    <w:p w14:paraId="44E77126" w14:textId="77777777" w:rsidR="00782E58" w:rsidRDefault="00782E58" w:rsidP="0085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53C7"/>
    <w:multiLevelType w:val="hybridMultilevel"/>
    <w:tmpl w:val="692060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85205"/>
    <w:multiLevelType w:val="hybridMultilevel"/>
    <w:tmpl w:val="C56AE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385"/>
    <w:multiLevelType w:val="hybridMultilevel"/>
    <w:tmpl w:val="6C66E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653"/>
    <w:multiLevelType w:val="hybridMultilevel"/>
    <w:tmpl w:val="4FEC770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356426"/>
    <w:multiLevelType w:val="hybridMultilevel"/>
    <w:tmpl w:val="0E94A1C8"/>
    <w:lvl w:ilvl="0" w:tplc="692EA0B6">
      <w:start w:val="12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224036DA"/>
    <w:multiLevelType w:val="hybridMultilevel"/>
    <w:tmpl w:val="F390826C"/>
    <w:lvl w:ilvl="0" w:tplc="E6B2E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348FD"/>
    <w:multiLevelType w:val="hybridMultilevel"/>
    <w:tmpl w:val="E66E9ED6"/>
    <w:lvl w:ilvl="0" w:tplc="FEDAACE6">
      <w:start w:val="1"/>
      <w:numFmt w:val="bullet"/>
      <w:pStyle w:val="COEHI"/>
      <w:lvlText w:val="–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 w:hint="default"/>
        <w:lang w:val="fr-FR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27BB8"/>
    <w:multiLevelType w:val="hybridMultilevel"/>
    <w:tmpl w:val="1A4EA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84890"/>
    <w:multiLevelType w:val="hybridMultilevel"/>
    <w:tmpl w:val="041015EA"/>
    <w:lvl w:ilvl="0" w:tplc="89FAE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8731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7483763">
    <w:abstractNumId w:val="2"/>
  </w:num>
  <w:num w:numId="3" w16cid:durableId="1391348624">
    <w:abstractNumId w:val="5"/>
  </w:num>
  <w:num w:numId="4" w16cid:durableId="1581058008">
    <w:abstractNumId w:val="4"/>
  </w:num>
  <w:num w:numId="5" w16cid:durableId="634021289">
    <w:abstractNumId w:val="8"/>
  </w:num>
  <w:num w:numId="6" w16cid:durableId="1033265399">
    <w:abstractNumId w:val="6"/>
  </w:num>
  <w:num w:numId="7" w16cid:durableId="1553347862">
    <w:abstractNumId w:val="3"/>
  </w:num>
  <w:num w:numId="8" w16cid:durableId="1288121988">
    <w:abstractNumId w:val="6"/>
  </w:num>
  <w:num w:numId="9" w16cid:durableId="720204673">
    <w:abstractNumId w:val="1"/>
  </w:num>
  <w:num w:numId="10" w16cid:durableId="19689279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E7"/>
    <w:rsid w:val="000079FD"/>
    <w:rsid w:val="0002205E"/>
    <w:rsid w:val="000363ED"/>
    <w:rsid w:val="00047F36"/>
    <w:rsid w:val="00057AA5"/>
    <w:rsid w:val="00064AF2"/>
    <w:rsid w:val="00073DF8"/>
    <w:rsid w:val="00081059"/>
    <w:rsid w:val="00084C0B"/>
    <w:rsid w:val="000B245A"/>
    <w:rsid w:val="000C2836"/>
    <w:rsid w:val="000E339B"/>
    <w:rsid w:val="000E51C1"/>
    <w:rsid w:val="000E6680"/>
    <w:rsid w:val="000F7F3D"/>
    <w:rsid w:val="0011349E"/>
    <w:rsid w:val="001257E8"/>
    <w:rsid w:val="00132BE9"/>
    <w:rsid w:val="00145CEC"/>
    <w:rsid w:val="00152FC1"/>
    <w:rsid w:val="00167680"/>
    <w:rsid w:val="00172847"/>
    <w:rsid w:val="00194CC7"/>
    <w:rsid w:val="001A0B36"/>
    <w:rsid w:val="001A2765"/>
    <w:rsid w:val="001B3425"/>
    <w:rsid w:val="001C77D8"/>
    <w:rsid w:val="001D0AE0"/>
    <w:rsid w:val="002027E7"/>
    <w:rsid w:val="0021059A"/>
    <w:rsid w:val="00220504"/>
    <w:rsid w:val="002441C2"/>
    <w:rsid w:val="00252F46"/>
    <w:rsid w:val="00254902"/>
    <w:rsid w:val="00256686"/>
    <w:rsid w:val="00260AC6"/>
    <w:rsid w:val="00263146"/>
    <w:rsid w:val="00267E73"/>
    <w:rsid w:val="0027312A"/>
    <w:rsid w:val="00282225"/>
    <w:rsid w:val="002828CD"/>
    <w:rsid w:val="00284B1F"/>
    <w:rsid w:val="002B2FF2"/>
    <w:rsid w:val="002B6C09"/>
    <w:rsid w:val="002C68B0"/>
    <w:rsid w:val="00304D9A"/>
    <w:rsid w:val="003118E4"/>
    <w:rsid w:val="00325758"/>
    <w:rsid w:val="0033190B"/>
    <w:rsid w:val="00351BFE"/>
    <w:rsid w:val="003572C2"/>
    <w:rsid w:val="00372B8F"/>
    <w:rsid w:val="003A2963"/>
    <w:rsid w:val="003A72BE"/>
    <w:rsid w:val="003F0C2C"/>
    <w:rsid w:val="003F167D"/>
    <w:rsid w:val="00422AB4"/>
    <w:rsid w:val="00425671"/>
    <w:rsid w:val="00434E92"/>
    <w:rsid w:val="00443197"/>
    <w:rsid w:val="004459EE"/>
    <w:rsid w:val="00480EA9"/>
    <w:rsid w:val="004867A8"/>
    <w:rsid w:val="00496B58"/>
    <w:rsid w:val="004A628B"/>
    <w:rsid w:val="004E3023"/>
    <w:rsid w:val="004E3C79"/>
    <w:rsid w:val="004F2396"/>
    <w:rsid w:val="00530EC5"/>
    <w:rsid w:val="00536208"/>
    <w:rsid w:val="0057123C"/>
    <w:rsid w:val="005728A3"/>
    <w:rsid w:val="00577AD5"/>
    <w:rsid w:val="005813CD"/>
    <w:rsid w:val="00597295"/>
    <w:rsid w:val="005A076F"/>
    <w:rsid w:val="005A0EA7"/>
    <w:rsid w:val="005A7ECB"/>
    <w:rsid w:val="005C368D"/>
    <w:rsid w:val="005D4AD7"/>
    <w:rsid w:val="005E17CB"/>
    <w:rsid w:val="005E1A73"/>
    <w:rsid w:val="005F25EC"/>
    <w:rsid w:val="006156FF"/>
    <w:rsid w:val="00636AF8"/>
    <w:rsid w:val="00641F6A"/>
    <w:rsid w:val="00647D6B"/>
    <w:rsid w:val="0065310F"/>
    <w:rsid w:val="006770FA"/>
    <w:rsid w:val="00680789"/>
    <w:rsid w:val="00692F72"/>
    <w:rsid w:val="006952AF"/>
    <w:rsid w:val="006A149B"/>
    <w:rsid w:val="006B6601"/>
    <w:rsid w:val="006B799E"/>
    <w:rsid w:val="006D3771"/>
    <w:rsid w:val="006D37F5"/>
    <w:rsid w:val="006E0D14"/>
    <w:rsid w:val="006E2146"/>
    <w:rsid w:val="006E5A15"/>
    <w:rsid w:val="006F2D9B"/>
    <w:rsid w:val="00713336"/>
    <w:rsid w:val="00734D8B"/>
    <w:rsid w:val="00742FA8"/>
    <w:rsid w:val="0076471B"/>
    <w:rsid w:val="00782E58"/>
    <w:rsid w:val="007959C1"/>
    <w:rsid w:val="00797723"/>
    <w:rsid w:val="007B3B82"/>
    <w:rsid w:val="007C678E"/>
    <w:rsid w:val="007D198D"/>
    <w:rsid w:val="007E1538"/>
    <w:rsid w:val="007E25DE"/>
    <w:rsid w:val="007F6D70"/>
    <w:rsid w:val="00800337"/>
    <w:rsid w:val="0083036D"/>
    <w:rsid w:val="00833496"/>
    <w:rsid w:val="00840C74"/>
    <w:rsid w:val="008519E0"/>
    <w:rsid w:val="00857FF1"/>
    <w:rsid w:val="008617BA"/>
    <w:rsid w:val="00882471"/>
    <w:rsid w:val="00887319"/>
    <w:rsid w:val="0089738B"/>
    <w:rsid w:val="008C01DA"/>
    <w:rsid w:val="008D124A"/>
    <w:rsid w:val="008D13DD"/>
    <w:rsid w:val="00906B87"/>
    <w:rsid w:val="00933358"/>
    <w:rsid w:val="009841C3"/>
    <w:rsid w:val="009C4A2C"/>
    <w:rsid w:val="009D3C02"/>
    <w:rsid w:val="009D5B9C"/>
    <w:rsid w:val="009D5FD8"/>
    <w:rsid w:val="009D68A7"/>
    <w:rsid w:val="009E4C05"/>
    <w:rsid w:val="009F7A6D"/>
    <w:rsid w:val="00A1193F"/>
    <w:rsid w:val="00A24822"/>
    <w:rsid w:val="00A24E11"/>
    <w:rsid w:val="00A52988"/>
    <w:rsid w:val="00A54D19"/>
    <w:rsid w:val="00A70E18"/>
    <w:rsid w:val="00A8517E"/>
    <w:rsid w:val="00AA1BBD"/>
    <w:rsid w:val="00AA476A"/>
    <w:rsid w:val="00AB195E"/>
    <w:rsid w:val="00AC541D"/>
    <w:rsid w:val="00AD3544"/>
    <w:rsid w:val="00AD5BD0"/>
    <w:rsid w:val="00AF0DC1"/>
    <w:rsid w:val="00AF5605"/>
    <w:rsid w:val="00B22E3E"/>
    <w:rsid w:val="00B23F94"/>
    <w:rsid w:val="00B34EE0"/>
    <w:rsid w:val="00B35012"/>
    <w:rsid w:val="00B36582"/>
    <w:rsid w:val="00B37EB4"/>
    <w:rsid w:val="00B57902"/>
    <w:rsid w:val="00B64444"/>
    <w:rsid w:val="00B807B6"/>
    <w:rsid w:val="00BB7E1C"/>
    <w:rsid w:val="00BC1F43"/>
    <w:rsid w:val="00BD26EA"/>
    <w:rsid w:val="00BF16E3"/>
    <w:rsid w:val="00BF5595"/>
    <w:rsid w:val="00BF5D0B"/>
    <w:rsid w:val="00C03399"/>
    <w:rsid w:val="00C17301"/>
    <w:rsid w:val="00C41B10"/>
    <w:rsid w:val="00C45527"/>
    <w:rsid w:val="00C65AF4"/>
    <w:rsid w:val="00C75135"/>
    <w:rsid w:val="00C86F4B"/>
    <w:rsid w:val="00C87FD0"/>
    <w:rsid w:val="00C93F19"/>
    <w:rsid w:val="00CA4070"/>
    <w:rsid w:val="00CC40DD"/>
    <w:rsid w:val="00CC5F49"/>
    <w:rsid w:val="00CF1119"/>
    <w:rsid w:val="00CF1C6F"/>
    <w:rsid w:val="00D20872"/>
    <w:rsid w:val="00D37016"/>
    <w:rsid w:val="00D96E9B"/>
    <w:rsid w:val="00DA5850"/>
    <w:rsid w:val="00DC7320"/>
    <w:rsid w:val="00DD24E5"/>
    <w:rsid w:val="00DD619C"/>
    <w:rsid w:val="00DF0233"/>
    <w:rsid w:val="00DF4063"/>
    <w:rsid w:val="00DF7C08"/>
    <w:rsid w:val="00DF7F4A"/>
    <w:rsid w:val="00E001DF"/>
    <w:rsid w:val="00E067E0"/>
    <w:rsid w:val="00E10FEB"/>
    <w:rsid w:val="00E13798"/>
    <w:rsid w:val="00E147EE"/>
    <w:rsid w:val="00E15BF5"/>
    <w:rsid w:val="00E2305B"/>
    <w:rsid w:val="00E51B34"/>
    <w:rsid w:val="00E771FB"/>
    <w:rsid w:val="00E82800"/>
    <w:rsid w:val="00ED2EDB"/>
    <w:rsid w:val="00F070DD"/>
    <w:rsid w:val="00F07A6A"/>
    <w:rsid w:val="00F24FCA"/>
    <w:rsid w:val="00F25E1E"/>
    <w:rsid w:val="00F3151D"/>
    <w:rsid w:val="00F448D1"/>
    <w:rsid w:val="00F46119"/>
    <w:rsid w:val="00F71177"/>
    <w:rsid w:val="00F7793C"/>
    <w:rsid w:val="00F847EB"/>
    <w:rsid w:val="00F86EEB"/>
    <w:rsid w:val="00F91B36"/>
    <w:rsid w:val="00F95469"/>
    <w:rsid w:val="00FA0356"/>
    <w:rsid w:val="00FA480D"/>
    <w:rsid w:val="00FB5688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A17F250"/>
  <w15:chartTrackingRefBased/>
  <w15:docId w15:val="{A8D5A84A-A267-48E5-ACD7-D8361B34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ECB"/>
  </w:style>
  <w:style w:type="paragraph" w:styleId="Heading1">
    <w:name w:val="heading 1"/>
    <w:basedOn w:val="Normal"/>
    <w:next w:val="Normal"/>
    <w:link w:val="Heading1Char"/>
    <w:uiPriority w:val="9"/>
    <w:qFormat/>
    <w:rsid w:val="007959C1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9C1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9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9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9C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9C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9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9C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80789"/>
  </w:style>
  <w:style w:type="character" w:customStyle="1" w:styleId="Heading1Char">
    <w:name w:val="Heading 1 Char"/>
    <w:basedOn w:val="DefaultParagraphFont"/>
    <w:link w:val="Heading1"/>
    <w:uiPriority w:val="9"/>
    <w:rsid w:val="00795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9C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959C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9C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9C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9C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9C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9C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9C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59C1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59C1"/>
    <w:pPr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9C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9C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59C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59C1"/>
    <w:rPr>
      <w:b/>
      <w:bCs/>
    </w:rPr>
  </w:style>
  <w:style w:type="character" w:styleId="Emphasis">
    <w:name w:val="Emphasis"/>
    <w:basedOn w:val="DefaultParagraphFont"/>
    <w:uiPriority w:val="20"/>
    <w:qFormat/>
    <w:rsid w:val="007959C1"/>
    <w:rPr>
      <w:i/>
      <w:iCs/>
    </w:rPr>
  </w:style>
  <w:style w:type="paragraph" w:styleId="NoSpacing">
    <w:name w:val="No Spacing"/>
    <w:uiPriority w:val="1"/>
    <w:qFormat/>
    <w:rsid w:val="007959C1"/>
  </w:style>
  <w:style w:type="paragraph" w:styleId="Quote">
    <w:name w:val="Quote"/>
    <w:basedOn w:val="Normal"/>
    <w:next w:val="Normal"/>
    <w:link w:val="QuoteChar"/>
    <w:uiPriority w:val="29"/>
    <w:qFormat/>
    <w:rsid w:val="007959C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9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9C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9C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59C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59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59C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59C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59C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7959C1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742FA8"/>
    <w:pPr>
      <w:ind w:left="720"/>
      <w:contextualSpacing/>
    </w:pPr>
  </w:style>
  <w:style w:type="character" w:styleId="Hyperlink">
    <w:name w:val="Hyperlink"/>
    <w:uiPriority w:val="99"/>
    <w:unhideWhenUsed/>
    <w:rsid w:val="001A0B36"/>
    <w:rPr>
      <w:color w:val="F49100"/>
      <w:u w:val="single"/>
    </w:rPr>
  </w:style>
  <w:style w:type="paragraph" w:styleId="NormalWeb">
    <w:name w:val="Normal (Web)"/>
    <w:basedOn w:val="Normal"/>
    <w:uiPriority w:val="99"/>
    <w:unhideWhenUsed/>
    <w:rsid w:val="001A0B36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ListParagraphChar">
    <w:name w:val="List Paragraph Char"/>
    <w:link w:val="ListParagraph"/>
    <w:uiPriority w:val="34"/>
    <w:locked/>
    <w:rsid w:val="001A0B36"/>
  </w:style>
  <w:style w:type="paragraph" w:styleId="TOC1">
    <w:name w:val="toc 1"/>
    <w:basedOn w:val="Normal"/>
    <w:next w:val="Normal"/>
    <w:autoRedefine/>
    <w:uiPriority w:val="39"/>
    <w:unhideWhenUsed/>
    <w:rsid w:val="006D37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3771"/>
    <w:pPr>
      <w:spacing w:after="100"/>
      <w:ind w:left="200"/>
    </w:pPr>
  </w:style>
  <w:style w:type="paragraph" w:customStyle="1" w:styleId="Default">
    <w:name w:val="Default"/>
    <w:rsid w:val="00857FF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FF1"/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FF1"/>
    <w:rPr>
      <w:rFonts w:eastAsia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857FF1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A628B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23C"/>
  </w:style>
  <w:style w:type="paragraph" w:styleId="Footer">
    <w:name w:val="footer"/>
    <w:basedOn w:val="Normal"/>
    <w:link w:val="Foot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23C"/>
  </w:style>
  <w:style w:type="character" w:styleId="UnresolvedMention">
    <w:name w:val="Unresolved Mention"/>
    <w:basedOn w:val="DefaultParagraphFont"/>
    <w:uiPriority w:val="99"/>
    <w:semiHidden/>
    <w:unhideWhenUsed/>
    <w:rsid w:val="001728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1C6F"/>
    <w:rPr>
      <w:color w:val="954F72" w:themeColor="followedHyperlink"/>
      <w:u w:val="single"/>
    </w:rPr>
  </w:style>
  <w:style w:type="character" w:customStyle="1" w:styleId="docref">
    <w:name w:val="docref"/>
    <w:basedOn w:val="DefaultParagraphFont"/>
    <w:rsid w:val="0027312A"/>
  </w:style>
  <w:style w:type="character" w:customStyle="1" w:styleId="gray">
    <w:name w:val="gray"/>
    <w:basedOn w:val="DefaultParagraphFont"/>
    <w:rsid w:val="0027312A"/>
  </w:style>
  <w:style w:type="paragraph" w:customStyle="1" w:styleId="COEHI">
    <w:name w:val="COE_HI"/>
    <w:basedOn w:val="Normal"/>
    <w:qFormat/>
    <w:rsid w:val="004F2396"/>
    <w:pPr>
      <w:numPr>
        <w:numId w:val="6"/>
      </w:numPr>
      <w:tabs>
        <w:tab w:val="left" w:pos="482"/>
      </w:tabs>
      <w:spacing w:line="240" w:lineRule="exact"/>
      <w:jc w:val="both"/>
    </w:pPr>
    <w:rPr>
      <w:rFonts w:ascii="Times New Roman" w:eastAsia="Times New Roman" w:hAnsi="Times New Roman" w:cs="Times New Roman"/>
      <w:color w:val="000000"/>
      <w:kern w:val="16"/>
      <w:sz w:val="21"/>
      <w:szCs w:val="24"/>
      <w:lang w:eastAsia="fr-FR"/>
    </w:rPr>
  </w:style>
  <w:style w:type="paragraph" w:customStyle="1" w:styleId="COEHeading2bis">
    <w:name w:val="COE_Heading2bis"/>
    <w:basedOn w:val="Normal"/>
    <w:qFormat/>
    <w:rsid w:val="00B37EB4"/>
    <w:pPr>
      <w:keepNext/>
      <w:tabs>
        <w:tab w:val="left" w:pos="480"/>
      </w:tabs>
      <w:spacing w:before="240" w:after="240" w:line="240" w:lineRule="exact"/>
      <w:ind w:firstLine="482"/>
      <w:jc w:val="center"/>
    </w:pPr>
    <w:rPr>
      <w:rFonts w:ascii="Times New Roman" w:eastAsia="Times New Roman" w:hAnsi="Times New Roman" w:cs="Times New Roman"/>
      <w:caps/>
      <w:color w:val="000000"/>
      <w:kern w:val="16"/>
      <w:sz w:val="18"/>
      <w:szCs w:val="24"/>
      <w:lang w:eastAsia="fr-FR"/>
    </w:rPr>
  </w:style>
  <w:style w:type="paragraph" w:customStyle="1" w:styleId="COEHeading4">
    <w:name w:val="COE_Heading4"/>
    <w:basedOn w:val="Normal"/>
    <w:next w:val="Normal"/>
    <w:rsid w:val="00B37EB4"/>
    <w:pPr>
      <w:keepNext/>
      <w:suppressAutoHyphens/>
      <w:spacing w:before="240" w:after="240" w:line="240" w:lineRule="exact"/>
      <w:ind w:left="1134" w:right="1134"/>
      <w:jc w:val="center"/>
    </w:pPr>
    <w:rPr>
      <w:rFonts w:ascii="Times New Roman" w:eastAsia="Times New Roman" w:hAnsi="Times New Roman" w:cs="Times New Roman"/>
      <w:b/>
      <w:color w:val="000000"/>
      <w:kern w:val="16"/>
      <w:sz w:val="21"/>
      <w:szCs w:val="21"/>
      <w:lang w:val="en-GB" w:eastAsia="fr-FR"/>
    </w:rPr>
  </w:style>
  <w:style w:type="paragraph" w:customStyle="1" w:styleId="xmsonormal">
    <w:name w:val="x_msonormal"/>
    <w:basedOn w:val="Normal"/>
    <w:rsid w:val="00B37EB4"/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xxxxxmsonormal">
    <w:name w:val="x_x_x_x_xmsonormal"/>
    <w:basedOn w:val="Normal"/>
    <w:rsid w:val="00E2305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coe.int/en/web/greco/ad-hoc-procedure-rule-34-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e.int/en/web/execution/sloveni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e.int/web/cepej/country-profiles/slove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rm.coe.int/slovenia-country-fiche/1680a778a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m.coe.int/country-profile-slovenia-en/1680a9673d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977DE-D0D4-4EBD-8471-0E26B62BB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PEARD Valerie</dc:creator>
  <cp:keywords/>
  <dc:description/>
  <cp:lastModifiedBy>Katarina NEDELJKOVIC</cp:lastModifiedBy>
  <cp:revision>3</cp:revision>
  <dcterms:created xsi:type="dcterms:W3CDTF">2023-01-18T16:33:00Z</dcterms:created>
  <dcterms:modified xsi:type="dcterms:W3CDTF">2023-01-18T16:33:00Z</dcterms:modified>
</cp:coreProperties>
</file>